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A1" w:rsidRPr="00B95023" w:rsidRDefault="00B95023" w:rsidP="00B95023">
      <w:pPr>
        <w:spacing w:before="240" w:after="240" w:line="240" w:lineRule="auto"/>
        <w:jc w:val="both"/>
        <w:rPr>
          <w:b/>
          <w:sz w:val="24"/>
          <w:u w:val="single"/>
        </w:rPr>
      </w:pPr>
      <w:r w:rsidRPr="00B95023">
        <w:rPr>
          <w:b/>
          <w:sz w:val="24"/>
          <w:u w:val="single"/>
        </w:rPr>
        <w:t>THE ULTIMATE BINGO CRUISE</w:t>
      </w:r>
    </w:p>
    <w:p w:rsidR="008C3A92" w:rsidRDefault="008C3A92" w:rsidP="00B95023">
      <w:pPr>
        <w:spacing w:before="240"/>
        <w:jc w:val="both"/>
      </w:pPr>
      <w:r w:rsidRPr="007065A1">
        <w:t xml:space="preserve">At </w:t>
      </w:r>
      <w:r w:rsidRPr="00B95023">
        <w:rPr>
          <w:b/>
        </w:rPr>
        <w:t>Vista Gaming Affiliates</w:t>
      </w:r>
      <w:r w:rsidRPr="007065A1">
        <w:t>, our Bingo brands are renowned for their incredible promotions that see</w:t>
      </w:r>
      <w:r>
        <w:t xml:space="preserve"> players winning fantastic cash prizes into tens of thousands of dollars, but also amazing giveaway promotions that have seen players win cars, jewellery and holidays of a lifetime.</w:t>
      </w:r>
    </w:p>
    <w:p w:rsidR="008C3A92" w:rsidRPr="006E623E" w:rsidRDefault="008C3A92" w:rsidP="00B95023">
      <w:pPr>
        <w:jc w:val="both"/>
        <w:rPr>
          <w:b/>
        </w:rPr>
      </w:pPr>
      <w:r>
        <w:t xml:space="preserve">In 2017 we’ve combined the perfect ingredients for the ultimate prize giveaway for our bingo players… </w:t>
      </w:r>
      <w:r w:rsidRPr="006E623E">
        <w:rPr>
          <w:b/>
        </w:rPr>
        <w:t>a week long Caribbean cruise for two people with pre-payed entry to play in the invitational, World Champion of Bingo tournament.</w:t>
      </w:r>
    </w:p>
    <w:p w:rsidR="008C3A92" w:rsidRDefault="008C3A92" w:rsidP="00B95023">
      <w:pPr>
        <w:jc w:val="both"/>
      </w:pPr>
      <w:r>
        <w:t xml:space="preserve">This once in a lifetime holiday is the perfect match for bingo players of any level, combining the luxury of an all-inclusive Caribbean cruise with the fun and excitement of on board bingo tournament that could see them crowned as the </w:t>
      </w:r>
      <w:r w:rsidRPr="006E623E">
        <w:rPr>
          <w:b/>
        </w:rPr>
        <w:t>2017 World Champion of Bingo</w:t>
      </w:r>
      <w:r>
        <w:t>!</w:t>
      </w:r>
    </w:p>
    <w:p w:rsidR="006E623E" w:rsidRDefault="0097339C" w:rsidP="00B95023">
      <w:pPr>
        <w:jc w:val="both"/>
      </w:pPr>
      <w:r w:rsidRPr="006E623E">
        <w:rPr>
          <w:b/>
        </w:rPr>
        <w:t xml:space="preserve">Each time a player </w:t>
      </w:r>
      <w:r w:rsidR="000B2E25" w:rsidRPr="006E623E">
        <w:rPr>
          <w:b/>
        </w:rPr>
        <w:t>funds</w:t>
      </w:r>
      <w:r w:rsidRPr="006E623E">
        <w:rPr>
          <w:b/>
        </w:rPr>
        <w:t xml:space="preserve"> their bingo account between April 1</w:t>
      </w:r>
      <w:r w:rsidRPr="006E623E">
        <w:rPr>
          <w:b/>
          <w:vertAlign w:val="superscript"/>
        </w:rPr>
        <w:t>st</w:t>
      </w:r>
      <w:r w:rsidRPr="006E623E">
        <w:rPr>
          <w:b/>
        </w:rPr>
        <w:t xml:space="preserve"> and August 20</w:t>
      </w:r>
      <w:r w:rsidRPr="006E623E">
        <w:rPr>
          <w:b/>
          <w:vertAlign w:val="superscript"/>
        </w:rPr>
        <w:t>th</w:t>
      </w:r>
      <w:r w:rsidRPr="006E623E">
        <w:rPr>
          <w:b/>
        </w:rPr>
        <w:t xml:space="preserve"> 2017, they will be rewarded with tickets too our Cruise Giveaway.</w:t>
      </w:r>
      <w:r>
        <w:t xml:space="preserve"> The different </w:t>
      </w:r>
      <w:proofErr w:type="gramStart"/>
      <w:r>
        <w:t>tiers of deposit rewards</w:t>
      </w:r>
      <w:proofErr w:type="gramEnd"/>
      <w:r>
        <w:t xml:space="preserve"> players with different amount of free tickets. </w:t>
      </w:r>
    </w:p>
    <w:p w:rsidR="008C3A92" w:rsidRDefault="0097339C" w:rsidP="00B95023">
      <w:pPr>
        <w:jc w:val="both"/>
      </w:pPr>
      <w:proofErr w:type="gramStart"/>
      <w:r>
        <w:t xml:space="preserve">The more tickets that a player collects within the timeframe of the Cruise Giveaway promotion, the greater </w:t>
      </w:r>
      <w:r w:rsidR="000B2E25">
        <w:t>their</w:t>
      </w:r>
      <w:bookmarkStart w:id="0" w:name="_GoBack"/>
      <w:bookmarkEnd w:id="0"/>
      <w:r>
        <w:t xml:space="preserve"> chance of winning this incredible </w:t>
      </w:r>
      <w:r w:rsidR="000B2E25">
        <w:t>bingo cruise.</w:t>
      </w:r>
      <w:proofErr w:type="gramEnd"/>
    </w:p>
    <w:p w:rsidR="008C3A92" w:rsidRPr="006E623E" w:rsidRDefault="008C3A92" w:rsidP="00B95023">
      <w:pPr>
        <w:jc w:val="both"/>
        <w:rPr>
          <w:b/>
          <w:u w:val="single"/>
        </w:rPr>
      </w:pPr>
      <w:r w:rsidRPr="006E623E">
        <w:rPr>
          <w:b/>
          <w:u w:val="single"/>
        </w:rPr>
        <w:t xml:space="preserve">What is included in the Bingo Cruise giveaway package? 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 xml:space="preserve">Complete Buy-in for 120 games of Bingo playing for more than $80,000* in cash and prizes, including a free cabin for two on the 2018 30th Annual Bingo Cruise. 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>7-day cruise vacation to the Caribbean on the Allure of the Seas November 12-19, 2017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 xml:space="preserve">Accommodations for two in an Ocean View Stateroom with balcony 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>Round-trip air transportation to Ft. Lauderdale from most U.S. airports</w:t>
      </w:r>
    </w:p>
    <w:p w:rsidR="008C3A92" w:rsidRPr="006E623E" w:rsidRDefault="000B2E25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>Pre-cruise</w:t>
      </w:r>
      <w:r w:rsidR="008C3A92" w:rsidRPr="006E623E">
        <w:rPr>
          <w:i/>
        </w:rPr>
        <w:t xml:space="preserve"> hotel stay and ground transfers in Ft. Lauderdale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>All shipboard meals including complimentary 24-hour in-room dining.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 xml:space="preserve">Private Bingo Players Party with complimentary cocktails and door prizes. 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 xml:space="preserve">Souvenir Tote Bag with Commemorative Program, Official Tournament Shirt, Play-board, Daubers and special gifts. 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>Entertainment, including dazzling, full-scale productions, Tony Award-winning Broadway musicals, ice skating, comedy club and incredible dive shows.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 xml:space="preserve">Optional Turbo Bingo, Early Birds and Pull Tabs paying thousands of dollars in prizes. </w:t>
      </w:r>
    </w:p>
    <w:p w:rsidR="008C3A92" w:rsidRPr="006E623E" w:rsidRDefault="008C3A92" w:rsidP="00B95023">
      <w:pPr>
        <w:pStyle w:val="ListParagraph"/>
        <w:numPr>
          <w:ilvl w:val="0"/>
          <w:numId w:val="2"/>
        </w:numPr>
        <w:jc w:val="both"/>
        <w:rPr>
          <w:i/>
        </w:rPr>
      </w:pPr>
      <w:r w:rsidRPr="006E623E">
        <w:rPr>
          <w:i/>
        </w:rPr>
        <w:t>P</w:t>
      </w:r>
      <w:r w:rsidR="000B2E25" w:rsidRPr="006E623E">
        <w:rPr>
          <w:i/>
        </w:rPr>
        <w:t>ort charges and government fees</w:t>
      </w:r>
    </w:p>
    <w:p w:rsidR="006E623E" w:rsidRDefault="006E623E" w:rsidP="00B95023">
      <w:pPr>
        <w:jc w:val="both"/>
      </w:pPr>
    </w:p>
    <w:p w:rsidR="000B2E25" w:rsidRDefault="000B2E25" w:rsidP="00B95023">
      <w:pPr>
        <w:jc w:val="both"/>
      </w:pPr>
      <w:r>
        <w:t xml:space="preserve">The </w:t>
      </w:r>
      <w:r w:rsidRPr="006E623E">
        <w:rPr>
          <w:b/>
        </w:rPr>
        <w:t>Vista Gaming Cruise Giveaway in 2017</w:t>
      </w:r>
      <w:r>
        <w:t xml:space="preserve"> has got to the dream of any bingo player, 8 nights fully inclusive stay on board a Royal Caribbean cruise ship for themselves and a guest plus the ultimate bingo prize of a lifetime, </w:t>
      </w:r>
      <w:r w:rsidRPr="006E623E">
        <w:rPr>
          <w:b/>
        </w:rPr>
        <w:t>pre-paid cards to play for up to $80,000* in cash and prizes and the chance to become the World Champion of Bingo.</w:t>
      </w:r>
    </w:p>
    <w:p w:rsidR="008C3A92" w:rsidRPr="006E623E" w:rsidRDefault="008C3A92" w:rsidP="006E623E">
      <w:pPr>
        <w:jc w:val="right"/>
        <w:rPr>
          <w:i/>
        </w:rPr>
      </w:pPr>
      <w:r w:rsidRPr="006E623E">
        <w:rPr>
          <w:i/>
        </w:rPr>
        <w:t xml:space="preserve">*More info about the cruise </w:t>
      </w:r>
      <w:r w:rsidR="000B2E25" w:rsidRPr="006E623E">
        <w:rPr>
          <w:i/>
        </w:rPr>
        <w:t xml:space="preserve">can be found at </w:t>
      </w:r>
      <w:hyperlink r:id="rId7" w:history="1">
        <w:r w:rsidR="000B2E25" w:rsidRPr="006E623E">
          <w:rPr>
            <w:rStyle w:val="Hyperlink"/>
            <w:i/>
          </w:rPr>
          <w:t>www.bingocruis</w:t>
        </w:r>
        <w:r w:rsidR="000B2E25" w:rsidRPr="006E623E">
          <w:rPr>
            <w:rStyle w:val="Hyperlink"/>
            <w:i/>
          </w:rPr>
          <w:t>i</w:t>
        </w:r>
        <w:r w:rsidR="000B2E25" w:rsidRPr="006E623E">
          <w:rPr>
            <w:rStyle w:val="Hyperlink"/>
            <w:i/>
          </w:rPr>
          <w:t>ng.com</w:t>
        </w:r>
      </w:hyperlink>
      <w:r w:rsidR="000B2E25" w:rsidRPr="006E623E">
        <w:rPr>
          <w:i/>
        </w:rPr>
        <w:t xml:space="preserve"> </w:t>
      </w:r>
      <w:r w:rsidRPr="006E623E">
        <w:rPr>
          <w:i/>
        </w:rPr>
        <w:t xml:space="preserve"> </w:t>
      </w:r>
    </w:p>
    <w:p w:rsidR="008C1F08" w:rsidRDefault="008C1F08" w:rsidP="008C3A92"/>
    <w:sectPr w:rsidR="008C1F08" w:rsidSect="00920AA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A1" w:rsidRDefault="007065A1" w:rsidP="007065A1">
      <w:pPr>
        <w:spacing w:after="0" w:line="240" w:lineRule="auto"/>
      </w:pPr>
      <w:r>
        <w:separator/>
      </w:r>
    </w:p>
  </w:endnote>
  <w:endnote w:type="continuationSeparator" w:id="0">
    <w:p w:rsidR="007065A1" w:rsidRDefault="007065A1" w:rsidP="0070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A1" w:rsidRDefault="007065A1">
    <w:pPr>
      <w:pStyle w:val="Footer"/>
    </w:pPr>
    <w:r>
      <w:rPr>
        <w:noProof/>
        <w:lang w:eastAsia="en-GB"/>
      </w:rPr>
      <w:drawing>
        <wp:inline distT="0" distB="0" distL="0" distR="0">
          <wp:extent cx="1752600" cy="876300"/>
          <wp:effectExtent l="0" t="0" r="0" b="0"/>
          <wp:docPr id="5" name="Picture 4" descr="fest-logo-450x2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t-logo-450x22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728000" cy="868670"/>
          <wp:effectExtent l="19050" t="0" r="5550" b="0"/>
          <wp:docPr id="7" name="Picture 3" descr="cb-logo-450x2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-logo-450x22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8000" cy="86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752600" cy="876300"/>
          <wp:effectExtent l="0" t="0" r="0" b="0"/>
          <wp:docPr id="6" name="Picture 5" descr="sky-logo-450x2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-logo-450x22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52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A1" w:rsidRDefault="007065A1" w:rsidP="007065A1">
      <w:pPr>
        <w:spacing w:after="0" w:line="240" w:lineRule="auto"/>
      </w:pPr>
      <w:r>
        <w:separator/>
      </w:r>
    </w:p>
  </w:footnote>
  <w:footnote w:type="continuationSeparator" w:id="0">
    <w:p w:rsidR="007065A1" w:rsidRDefault="007065A1" w:rsidP="0070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A1" w:rsidRDefault="007065A1" w:rsidP="007065A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43000" cy="609600"/>
          <wp:effectExtent l="0" t="0" r="0" b="0"/>
          <wp:docPr id="2" name="Picture 1" descr="VGN-email-s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N-email-s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400050" cy="173934"/>
          <wp:effectExtent l="19050" t="0" r="0" b="0"/>
          <wp:docPr id="3" name="Picture 0" descr="GPWA.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WA.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0050" cy="17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7B0"/>
    <w:multiLevelType w:val="hybridMultilevel"/>
    <w:tmpl w:val="0F0C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6747"/>
    <w:multiLevelType w:val="hybridMultilevel"/>
    <w:tmpl w:val="1B16A3E0"/>
    <w:lvl w:ilvl="0" w:tplc="7EC6DF4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C1F08"/>
    <w:rsid w:val="000B2E25"/>
    <w:rsid w:val="0044733B"/>
    <w:rsid w:val="006E623E"/>
    <w:rsid w:val="007065A1"/>
    <w:rsid w:val="008C1F08"/>
    <w:rsid w:val="008C3A92"/>
    <w:rsid w:val="00920AA1"/>
    <w:rsid w:val="00971F87"/>
    <w:rsid w:val="0097339C"/>
    <w:rsid w:val="00A5206C"/>
    <w:rsid w:val="00B95023"/>
    <w:rsid w:val="00BC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E2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B2E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706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5A1"/>
  </w:style>
  <w:style w:type="paragraph" w:styleId="Footer">
    <w:name w:val="footer"/>
    <w:basedOn w:val="Normal"/>
    <w:link w:val="FooterChar"/>
    <w:uiPriority w:val="99"/>
    <w:semiHidden/>
    <w:unhideWhenUsed/>
    <w:rsid w:val="00706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5A1"/>
  </w:style>
  <w:style w:type="paragraph" w:styleId="BalloonText">
    <w:name w:val="Balloon Text"/>
    <w:basedOn w:val="Normal"/>
    <w:link w:val="BalloonTextChar"/>
    <w:uiPriority w:val="99"/>
    <w:semiHidden/>
    <w:unhideWhenUsed/>
    <w:rsid w:val="0070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0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2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ngocruis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</dc:creator>
  <cp:lastModifiedBy>Sebastien</cp:lastModifiedBy>
  <cp:revision>2</cp:revision>
  <dcterms:created xsi:type="dcterms:W3CDTF">2017-04-05T13:59:00Z</dcterms:created>
  <dcterms:modified xsi:type="dcterms:W3CDTF">2017-04-05T13:59:00Z</dcterms:modified>
</cp:coreProperties>
</file>